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4D6A6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åbent 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stævne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– Mellemdistance - lør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7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.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septembe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r 201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9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i </w:t>
            </w:r>
            <w:r w:rsidR="00011AB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Frederikshåb Midt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B01F6" w:rsidRPr="00D84432">
        <w:rPr>
          <w:rFonts w:eastAsia="Times New Roman" w:cs="Times New Roman"/>
          <w:sz w:val="24"/>
          <w:szCs w:val="24"/>
        </w:rPr>
        <w:t xml:space="preserve">Løbet er et </w:t>
      </w:r>
      <w:r w:rsidR="0042223B">
        <w:rPr>
          <w:rFonts w:eastAsia="Times New Roman" w:cs="Times New Roman"/>
          <w:sz w:val="24"/>
          <w:szCs w:val="24"/>
        </w:rPr>
        <w:t>***</w:t>
      </w:r>
      <w:r w:rsidR="00775E46">
        <w:rPr>
          <w:rFonts w:eastAsia="Times New Roman" w:cs="Times New Roman"/>
          <w:sz w:val="24"/>
          <w:szCs w:val="24"/>
        </w:rPr>
        <w:t>stævne</w:t>
      </w:r>
      <w:r w:rsidRPr="00D84432">
        <w:rPr>
          <w:rFonts w:eastAsia="Times New Roman" w:cs="Times New Roman"/>
          <w:sz w:val="24"/>
          <w:szCs w:val="24"/>
        </w:rPr>
        <w:t xml:space="preserve"> 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011AB2">
        <w:rPr>
          <w:rFonts w:eastAsia="Times New Roman" w:cs="Times New Roman"/>
          <w:sz w:val="24"/>
          <w:szCs w:val="24"/>
        </w:rPr>
        <w:t>Frederikshåb Midt</w:t>
      </w:r>
    </w:p>
    <w:p w:rsidR="00475AAF" w:rsidRDefault="00886FD4" w:rsidP="004D6A63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proofErr w:type="spellStart"/>
      <w:r w:rsidR="00D02047">
        <w:rPr>
          <w:rFonts w:eastAsia="Times New Roman" w:cs="Times New Roman"/>
          <w:sz w:val="24"/>
          <w:szCs w:val="24"/>
        </w:rPr>
        <w:t>Bøgvadvej</w:t>
      </w:r>
      <w:proofErr w:type="spellEnd"/>
      <w:r w:rsidR="00D02047">
        <w:rPr>
          <w:rFonts w:eastAsia="Times New Roman" w:cs="Times New Roman"/>
          <w:sz w:val="24"/>
          <w:szCs w:val="24"/>
        </w:rPr>
        <w:t xml:space="preserve"> 120. </w:t>
      </w:r>
      <w:r w:rsidR="00011AB2">
        <w:rPr>
          <w:rFonts w:eastAsia="Times New Roman" w:cs="Times New Roman"/>
          <w:bCs/>
          <w:sz w:val="24"/>
          <w:szCs w:val="24"/>
        </w:rPr>
        <w:t xml:space="preserve">Græsmark med indkørsel fra </w:t>
      </w:r>
      <w:proofErr w:type="spellStart"/>
      <w:r w:rsidR="00011AB2">
        <w:rPr>
          <w:rFonts w:eastAsia="Times New Roman" w:cs="Times New Roman"/>
          <w:bCs/>
          <w:sz w:val="24"/>
          <w:szCs w:val="24"/>
        </w:rPr>
        <w:t>Bøgvadvej</w:t>
      </w:r>
      <w:proofErr w:type="spellEnd"/>
      <w:r w:rsidR="00011AB2">
        <w:rPr>
          <w:rFonts w:eastAsia="Times New Roman" w:cs="Times New Roman"/>
          <w:bCs/>
          <w:sz w:val="24"/>
          <w:szCs w:val="24"/>
        </w:rPr>
        <w:t xml:space="preserve"> 1 km vest for Frederikshåb by.</w:t>
      </w: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Frederikshåb,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011AB2">
        <w:rPr>
          <w:rFonts w:cs="Times New Roman"/>
          <w:sz w:val="24"/>
          <w:szCs w:val="24"/>
        </w:rPr>
        <w:t>tegnet 2018, rettelser 2019.</w:t>
      </w:r>
      <w:r w:rsidR="0028629C">
        <w:rPr>
          <w:rFonts w:cs="Times New Roman"/>
          <w:sz w:val="24"/>
          <w:szCs w:val="24"/>
        </w:rPr>
        <w:t xml:space="preserve"> Kortet har DOF-kvalitetsmærke.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kortet, og løse ved start.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011AB2">
        <w:rPr>
          <w:rFonts w:eastAsia="Times New Roman" w:cs="Times New Roman"/>
          <w:bCs/>
          <w:sz w:val="24"/>
          <w:szCs w:val="24"/>
        </w:rPr>
        <w:t>Klitplantage med en del indlandsklitter. Åbne områder med lyng og spredt bevoksning. Detaljeret skov med mange kurvedetaljer.</w:t>
      </w:r>
      <w:r w:rsidR="002C7141">
        <w:rPr>
          <w:rFonts w:eastAsia="Times New Roman" w:cs="Times New Roman"/>
          <w:bCs/>
          <w:sz w:val="24"/>
          <w:szCs w:val="24"/>
        </w:rPr>
        <w:t xml:space="preserve"> Der er en større indhegning på heden. Hegnet kan passeres alle steder. Der er ikke dyr i indhegningen. Der er markeret overgange hvor hegnet kan passeres uden at klatre over eller under, disse overgange skal ikke nødvendigvis benyttes.</w:t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AC410A">
        <w:rPr>
          <w:rFonts w:eastAsia="Times New Roman" w:cs="Times New Roman"/>
          <w:bCs/>
          <w:sz w:val="24"/>
          <w:szCs w:val="24"/>
        </w:rPr>
        <w:t xml:space="preserve">indes på stævnepladsen. Åbent </w:t>
      </w:r>
      <w:r w:rsidR="00011AB2">
        <w:rPr>
          <w:rFonts w:eastAsia="Times New Roman" w:cs="Times New Roman"/>
          <w:bCs/>
          <w:sz w:val="24"/>
          <w:szCs w:val="24"/>
        </w:rPr>
        <w:t>fra kl. 12.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D365AB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86FD4" w:rsidRPr="00D84432">
        <w:rPr>
          <w:rFonts w:eastAsia="Times New Roman" w:cs="Times New Roman"/>
          <w:bCs/>
          <w:sz w:val="24"/>
          <w:szCs w:val="24"/>
        </w:rPr>
        <w:t>stævneplads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ca. </w:t>
      </w:r>
      <w:r w:rsidR="004D6A63">
        <w:rPr>
          <w:rFonts w:eastAsia="Times New Roman" w:cs="Times New Roman"/>
          <w:bCs/>
          <w:sz w:val="24"/>
          <w:szCs w:val="24"/>
        </w:rPr>
        <w:t>2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  <w:t>Stævneplads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0C57AA">
        <w:rPr>
          <w:rFonts w:eastAsia="Times New Roman" w:cs="Times New Roman"/>
          <w:bCs/>
          <w:sz w:val="24"/>
          <w:szCs w:val="24"/>
        </w:rPr>
        <w:t>–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800952" w:rsidRPr="00D84432">
        <w:rPr>
          <w:rFonts w:eastAsia="Times New Roman" w:cs="Times New Roman"/>
          <w:bCs/>
          <w:sz w:val="24"/>
          <w:szCs w:val="24"/>
        </w:rPr>
        <w:t>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0C57AA">
        <w:rPr>
          <w:rFonts w:eastAsia="Times New Roman" w:cs="Times New Roman"/>
          <w:bCs/>
          <w:sz w:val="24"/>
          <w:szCs w:val="24"/>
        </w:rPr>
        <w:t xml:space="preserve"> </w:t>
      </w:r>
      <w:r w:rsidR="00011AB2">
        <w:rPr>
          <w:rFonts w:eastAsia="Times New Roman" w:cs="Times New Roman"/>
          <w:bCs/>
          <w:sz w:val="24"/>
          <w:szCs w:val="24"/>
        </w:rPr>
        <w:t>950</w:t>
      </w:r>
      <w:r w:rsidR="00163BE1">
        <w:rPr>
          <w:rFonts w:eastAsia="Times New Roman" w:cs="Times New Roman"/>
          <w:bCs/>
          <w:sz w:val="24"/>
          <w:szCs w:val="24"/>
        </w:rPr>
        <w:t xml:space="preserve"> m.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046075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57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1686"/>
        <w:gridCol w:w="1072"/>
      </w:tblGrid>
      <w:tr w:rsidR="00011AB2" w:rsidRPr="00247D08" w:rsidTr="00011AB2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011AB2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1AB2" w:rsidRPr="00247D08" w:rsidRDefault="002C7141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011AB2" w:rsidRPr="00D84432" w:rsidTr="003035D2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D8443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>S</w:t>
            </w:r>
            <w:r w:rsidR="00011AB2" w:rsidRPr="00D84432"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ort - svær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5,2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2C714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11AB2" w:rsidRPr="00D84432" w:rsidTr="003035D2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11AB2" w:rsidRPr="003035D2" w:rsidRDefault="003035D2" w:rsidP="00247D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Sort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2C7141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4,0</w:t>
            </w:r>
            <w:r w:rsidR="003035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2C714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1AB2" w:rsidRPr="00D84432" w:rsidTr="003035D2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11AB2" w:rsidRPr="003035D2" w:rsidRDefault="003035D2" w:rsidP="00247D08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3035D2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2C714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B2" w:rsidRPr="00D84432" w:rsidRDefault="002C714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1AB2" w:rsidRPr="00D84432" w:rsidTr="003035D2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1AB2" w:rsidRPr="00011AB2" w:rsidRDefault="003035D2" w:rsidP="00687C29">
            <w:pPr>
              <w:spacing w:after="0" w:line="240" w:lineRule="auto"/>
              <w:rPr>
                <w:rFonts w:eastAsia="Times New Roman" w:cs="Times New Roman"/>
                <w:color w:val="00B0F0"/>
                <w:sz w:val="24"/>
                <w:szCs w:val="24"/>
              </w:rPr>
            </w:pPr>
            <w:r w:rsidRPr="003035D2">
              <w:rPr>
                <w:rFonts w:eastAsia="Times New Roman" w:cs="Times New Roman"/>
                <w:sz w:val="24"/>
                <w:szCs w:val="24"/>
                <w:highlight w:val="yellow"/>
              </w:rPr>
              <w:t>Gul - mellemsvær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652389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</w:t>
            </w:r>
            <w:r w:rsidR="002C714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2C714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AB2" w:rsidRPr="00D84432" w:rsidTr="003035D2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B2" w:rsidRPr="00D84432" w:rsidRDefault="00011AB2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44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1AB2" w:rsidRPr="003035D2" w:rsidRDefault="003035D2" w:rsidP="00687C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652389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2,4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2" w:rsidRPr="00D84432" w:rsidRDefault="002C7141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AC3F94" w:rsidRDefault="00AC3F94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100228" w:rsidRDefault="00100228" w:rsidP="003035D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 eller børnepasning.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3035D2">
        <w:rPr>
          <w:rFonts w:asciiTheme="minorHAnsi" w:eastAsia="Times New Roman" w:hAnsiTheme="minorHAnsi" w:cs="Times New Roman"/>
          <w:bCs/>
        </w:rPr>
        <w:t>Der er ingen præmier.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lastRenderedPageBreak/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AC410A">
        <w:rPr>
          <w:rFonts w:cs="Times New Roman"/>
          <w:sz w:val="24"/>
          <w:szCs w:val="24"/>
        </w:rPr>
        <w:t>SPORTIDEN</w:t>
      </w:r>
      <w:r w:rsidR="000A3C9A" w:rsidRPr="00D84432">
        <w:rPr>
          <w:rFonts w:cs="Times New Roman"/>
          <w:sz w:val="24"/>
          <w:szCs w:val="24"/>
        </w:rPr>
        <w:t xml:space="preserve">T. Egen brik kan anvendes. </w:t>
      </w:r>
      <w:r w:rsidR="00182ED0"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="00182ED0" w:rsidRPr="00D84432">
        <w:rPr>
          <w:rFonts w:cs="Times New Roman"/>
          <w:sz w:val="24"/>
          <w:szCs w:val="24"/>
        </w:rPr>
        <w:t>dleveres ved start</w:t>
      </w:r>
      <w:r w:rsidR="00775E46">
        <w:rPr>
          <w:rFonts w:cs="Times New Roman"/>
          <w:sz w:val="24"/>
          <w:szCs w:val="24"/>
        </w:rPr>
        <w:t xml:space="preserve"> og skal </w:t>
      </w:r>
      <w:r w:rsidR="000A3C9A" w:rsidRPr="00D84432">
        <w:rPr>
          <w:rFonts w:cs="Times New Roman"/>
          <w:sz w:val="24"/>
          <w:szCs w:val="24"/>
        </w:rPr>
        <w:t>afleveres ved målgang.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 xml:space="preserve">Start mellem kl. 13 og </w:t>
      </w:r>
      <w:r w:rsidR="00D3718B">
        <w:rPr>
          <w:rFonts w:eastAsia="Times New Roman" w:cs="Times New Roman"/>
          <w:sz w:val="24"/>
          <w:szCs w:val="24"/>
        </w:rPr>
        <w:t>14,</w:t>
      </w:r>
      <w:r w:rsidR="00652389">
        <w:rPr>
          <w:rFonts w:eastAsia="Times New Roman" w:cs="Times New Roman"/>
          <w:sz w:val="24"/>
          <w:szCs w:val="24"/>
        </w:rPr>
        <w:t xml:space="preserve"> fristart/put and run. Kort udleveres i startøjeblikket. Bane 5 dog 2 minutter før.</w:t>
      </w:r>
      <w:r w:rsidR="00A74D89">
        <w:rPr>
          <w:rFonts w:eastAsia="Times New Roman" w:cs="Times New Roman"/>
          <w:sz w:val="24"/>
          <w:szCs w:val="24"/>
        </w:rPr>
        <w:t xml:space="preserve"> Overtrækstøj transporteres ikke.</w:t>
      </w:r>
    </w:p>
    <w:p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D02047">
        <w:rPr>
          <w:rFonts w:eastAsia="Times New Roman" w:cs="Times New Roman"/>
          <w:sz w:val="24"/>
          <w:szCs w:val="24"/>
        </w:rPr>
        <w:t>På stævnepladsen. Kort inddrages ikke. Væske ved mål.</w:t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Kiosk med meget begrænset udvalg.</w:t>
      </w:r>
    </w:p>
    <w:p w:rsidR="0083372A" w:rsidRDefault="00D3718B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Toiletvogn ved stævnepladsen.</w:t>
      </w:r>
    </w:p>
    <w:p w:rsidR="00A11AC0" w:rsidRPr="0083372A" w:rsidRDefault="00652389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Ingen bademulighed.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Pr="00D84432" w:rsidRDefault="0068728F" w:rsidP="004D2427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Ledig</w:t>
      </w:r>
      <w:r w:rsidR="004D2427">
        <w:rPr>
          <w:rFonts w:asciiTheme="minorHAnsi" w:eastAsia="Times New Roman" w:hAnsiTheme="minorHAnsi" w:cs="Times New Roman"/>
          <w:b/>
          <w:bCs/>
        </w:rPr>
        <w:t>e</w:t>
      </w:r>
      <w:r w:rsidR="004D2427" w:rsidRPr="00D84432">
        <w:rPr>
          <w:rFonts w:asciiTheme="minorHAnsi" w:eastAsia="Times New Roman" w:hAnsiTheme="minorHAnsi" w:cs="Times New Roman"/>
          <w:b/>
          <w:bCs/>
        </w:rPr>
        <w:t xml:space="preserve"> baner: </w:t>
      </w:r>
      <w:r w:rsidR="004D2427" w:rsidRPr="00D84432">
        <w:rPr>
          <w:rFonts w:asciiTheme="minorHAnsi" w:eastAsia="Times New Roman" w:hAnsiTheme="minorHAnsi" w:cs="Times New Roman"/>
          <w:b/>
          <w:bCs/>
        </w:rPr>
        <w:tab/>
      </w:r>
      <w:r>
        <w:rPr>
          <w:rFonts w:asciiTheme="minorHAnsi" w:eastAsia="Times New Roman" w:hAnsiTheme="minorHAnsi" w:cs="Times New Roman"/>
          <w:bCs/>
        </w:rPr>
        <w:t xml:space="preserve">Er man ikke </w:t>
      </w:r>
      <w:r w:rsidR="00652389">
        <w:rPr>
          <w:rFonts w:asciiTheme="minorHAnsi" w:eastAsia="Times New Roman" w:hAnsiTheme="minorHAnsi" w:cs="Times New Roman"/>
          <w:bCs/>
        </w:rPr>
        <w:t>forhåndstilmeldt</w:t>
      </w:r>
      <w:r w:rsidR="004D2427">
        <w:rPr>
          <w:rFonts w:asciiTheme="minorHAnsi" w:eastAsia="Times New Roman" w:hAnsiTheme="minorHAnsi" w:cs="Times New Roman"/>
          <w:bCs/>
        </w:rPr>
        <w:t>, kan der købes en bane i stævnekontoret</w:t>
      </w:r>
      <w:r>
        <w:rPr>
          <w:rFonts w:asciiTheme="minorHAnsi" w:eastAsia="Times New Roman" w:hAnsiTheme="minorHAnsi" w:cs="Times New Roman"/>
          <w:bCs/>
        </w:rPr>
        <w:t xml:space="preserve"> fra kl. </w:t>
      </w:r>
      <w:r w:rsidR="00652389">
        <w:rPr>
          <w:rFonts w:asciiTheme="minorHAnsi" w:eastAsia="Times New Roman" w:hAnsiTheme="minorHAnsi" w:cs="Times New Roman"/>
          <w:bCs/>
        </w:rPr>
        <w:t>12 til 13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-</w:t>
      </w:r>
      <w:r w:rsidR="004D2427">
        <w:rPr>
          <w:rFonts w:asciiTheme="minorHAnsi" w:eastAsia="Times New Roman" w:hAnsiTheme="minorHAnsi" w:cs="Times New Roman"/>
          <w:bCs/>
        </w:rPr>
        <w:t xml:space="preserve"> </w:t>
      </w:r>
      <w:r w:rsidR="004D2427" w:rsidRPr="00D84432">
        <w:rPr>
          <w:rFonts w:asciiTheme="minorHAnsi" w:eastAsia="Times New Roman" w:hAnsiTheme="minorHAnsi" w:cs="Times New Roman"/>
          <w:bCs/>
        </w:rPr>
        <w:t xml:space="preserve">mod startgebyr på </w:t>
      </w:r>
      <w:r w:rsidR="00D3718B">
        <w:rPr>
          <w:rFonts w:asciiTheme="minorHAnsi" w:eastAsia="Times New Roman" w:hAnsiTheme="minorHAnsi" w:cs="Times New Roman"/>
          <w:bCs/>
        </w:rPr>
        <w:t>7</w:t>
      </w:r>
      <w:r w:rsidR="004D2427" w:rsidRPr="00D84432">
        <w:rPr>
          <w:rFonts w:asciiTheme="minorHAnsi" w:eastAsia="Times New Roman" w:hAnsiTheme="minorHAnsi" w:cs="Times New Roman"/>
          <w:bCs/>
        </w:rPr>
        <w:t>0 kr. + evt. brikleje</w:t>
      </w:r>
      <w:r w:rsidR="00D3718B">
        <w:rPr>
          <w:rFonts w:asciiTheme="minorHAnsi" w:eastAsia="Times New Roman" w:hAnsiTheme="minorHAnsi" w:cs="Times New Roman"/>
          <w:bCs/>
        </w:rPr>
        <w:t xml:space="preserve"> 15 kr</w:t>
      </w:r>
      <w:r w:rsidR="004D2427" w:rsidRPr="00D84432">
        <w:rPr>
          <w:rFonts w:asciiTheme="minorHAnsi" w:eastAsia="Times New Roman" w:hAnsiTheme="minorHAnsi" w:cs="Times New Roman"/>
          <w:bCs/>
        </w:rPr>
        <w:t>.</w:t>
      </w:r>
    </w:p>
    <w:p w:rsidR="00046075" w:rsidRPr="004D2427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8629C" w:rsidRDefault="00D3718B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</w:t>
      </w:r>
      <w:r w:rsidR="0028629C">
        <w:rPr>
          <w:rFonts w:eastAsia="Times New Roman" w:cs="Times New Roman"/>
          <w:b/>
          <w:bCs/>
          <w:sz w:val="24"/>
          <w:szCs w:val="24"/>
        </w:rPr>
        <w:t>EMÆRK:</w:t>
      </w:r>
      <w:r w:rsidR="0028629C">
        <w:rPr>
          <w:rFonts w:eastAsia="Times New Roman" w:cs="Times New Roman"/>
          <w:bCs/>
          <w:sz w:val="24"/>
          <w:szCs w:val="24"/>
        </w:rPr>
        <w:tab/>
        <w:t>Om formiddagen afvikles kurve-kursus samme sted – primært rettet mod mindre erfarne o-løbere – se særskilt indbydelse hertil.</w:t>
      </w:r>
    </w:p>
    <w:p w:rsidR="00DB23BD" w:rsidRPr="00652389" w:rsidRDefault="004D2427" w:rsidP="00652389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</w:p>
    <w:p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7921E4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>Kristian Ø</w:t>
      </w:r>
      <w:r w:rsidR="00844079">
        <w:rPr>
          <w:rFonts w:eastAsia="Times New Roman" w:cs="Times New Roman"/>
          <w:sz w:val="24"/>
          <w:szCs w:val="24"/>
        </w:rPr>
        <w:t>l</w:t>
      </w:r>
      <w:r w:rsidR="00652389">
        <w:rPr>
          <w:rFonts w:eastAsia="Times New Roman" w:cs="Times New Roman"/>
          <w:sz w:val="24"/>
          <w:szCs w:val="24"/>
        </w:rPr>
        <w:t>lgaard, OK Gorm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D3718B">
        <w:rPr>
          <w:rFonts w:eastAsia="Times New Roman" w:cs="Times New Roman"/>
          <w:sz w:val="24"/>
          <w:szCs w:val="24"/>
        </w:rPr>
        <w:t>Susanne Højholt</w:t>
      </w:r>
    </w:p>
    <w:p w:rsidR="009E6660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Løbsledelse:</w:t>
      </w:r>
      <w:r w:rsidR="00E360EC" w:rsidRPr="00D84432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Medlemmer af Kolding OK </w:t>
      </w:r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Information: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Per Eg Pedersen, tlf. 20837456</w:t>
      </w:r>
    </w:p>
    <w:p w:rsid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Pr="00652389" w:rsidRDefault="00652389" w:rsidP="00652389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Korttegning: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GT Maps, Litauen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CC" w:rsidRDefault="002934CC" w:rsidP="001733AD">
      <w:pPr>
        <w:spacing w:after="0" w:line="240" w:lineRule="auto"/>
      </w:pPr>
      <w:r>
        <w:separator/>
      </w:r>
    </w:p>
  </w:endnote>
  <w:endnote w:type="continuationSeparator" w:id="0">
    <w:p w:rsidR="002934CC" w:rsidRDefault="002934CC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CC" w:rsidRDefault="002934CC" w:rsidP="001733AD">
      <w:pPr>
        <w:spacing w:after="0" w:line="240" w:lineRule="auto"/>
      </w:pPr>
      <w:r>
        <w:separator/>
      </w:r>
    </w:p>
  </w:footnote>
  <w:footnote w:type="continuationSeparator" w:id="0">
    <w:p w:rsidR="002934CC" w:rsidRDefault="002934CC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934CC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5CA5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0DA7"/>
    <w:rsid w:val="00E360EC"/>
    <w:rsid w:val="00E62364"/>
    <w:rsid w:val="00E753E7"/>
    <w:rsid w:val="00E94226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2019-09-06T04:41:00Z</dcterms:created>
  <dcterms:modified xsi:type="dcterms:W3CDTF">2019-09-06T04:41:00Z</dcterms:modified>
</cp:coreProperties>
</file>